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073226C" w14:textId="77777777" w:rsidR="000203AC" w:rsidRPr="00A4799D" w:rsidRDefault="000203AC" w:rsidP="00020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LICITACIÓN PÚBLICA LPCC-001-2018</w:t>
      </w:r>
    </w:p>
    <w:p w14:paraId="6BFC65B2" w14:textId="77777777" w:rsidR="000203AC" w:rsidRPr="00A4799D" w:rsidRDefault="000203AC" w:rsidP="00020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99D">
        <w:rPr>
          <w:rFonts w:ascii="Arial" w:hAnsi="Arial" w:cs="Arial"/>
          <w:b/>
          <w:sz w:val="24"/>
          <w:szCs w:val="24"/>
        </w:rPr>
        <w:t>“ADQUISICIÓN DE SEGUROS DE VIDA”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006CD949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74BBE"/>
    <w:rsid w:val="000951F6"/>
    <w:rsid w:val="000968E3"/>
    <w:rsid w:val="000E4FF4"/>
    <w:rsid w:val="00106FC7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C4F5-640B-47BA-B09B-51493013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77</cp:revision>
  <cp:lastPrinted>2018-03-22T16:53:00Z</cp:lastPrinted>
  <dcterms:created xsi:type="dcterms:W3CDTF">2011-01-11T16:57:00Z</dcterms:created>
  <dcterms:modified xsi:type="dcterms:W3CDTF">2018-05-14T18:42:00Z</dcterms:modified>
</cp:coreProperties>
</file>